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8A64" w14:textId="13E4893F" w:rsidR="00FB7B86" w:rsidRPr="0056120E" w:rsidRDefault="00E34DCA" w:rsidP="0056120E">
      <w:pPr>
        <w:pStyle w:val="Plattetekst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lang w:val="nl-NL"/>
        </w:rPr>
      </w:pPr>
      <w:r w:rsidRPr="0056120E">
        <w:rPr>
          <w:rFonts w:ascii="Calibri" w:hAnsi="Calibri" w:cs="Calibri"/>
          <w:b/>
          <w:bCs/>
          <w:noProof/>
          <w:sz w:val="20"/>
          <w:szCs w:val="20"/>
          <w:lang w:val="nl-NL" w:eastAsia="fr-FR"/>
        </w:rPr>
        <w:drawing>
          <wp:anchor distT="0" distB="0" distL="0" distR="0" simplePos="0" relativeHeight="251647488" behindDoc="0" locked="0" layoutInCell="1" allowOverlap="1" wp14:anchorId="517CE51A" wp14:editId="792DF0D8">
            <wp:simplePos x="0" y="0"/>
            <wp:positionH relativeFrom="page">
              <wp:posOffset>6299835</wp:posOffset>
            </wp:positionH>
            <wp:positionV relativeFrom="page">
              <wp:posOffset>150232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E76" w:rsidRPr="0056120E">
        <w:rPr>
          <w:rFonts w:ascii="Calibri" w:hAnsi="Calibri" w:cs="Calibri"/>
          <w:b/>
          <w:bCs/>
          <w:sz w:val="32"/>
          <w:szCs w:val="32"/>
          <w:lang w:val="nl-NL"/>
        </w:rPr>
        <w:t>Duurzame m</w:t>
      </w:r>
      <w:r w:rsidRPr="0056120E">
        <w:rPr>
          <w:rFonts w:ascii="Calibri" w:hAnsi="Calibri" w:cs="Calibri"/>
          <w:b/>
          <w:bCs/>
          <w:sz w:val="32"/>
          <w:szCs w:val="32"/>
          <w:lang w:val="nl-NL"/>
        </w:rPr>
        <w:t>obilit</w:t>
      </w:r>
      <w:r w:rsidR="00282E76" w:rsidRPr="0056120E">
        <w:rPr>
          <w:rFonts w:ascii="Calibri" w:hAnsi="Calibri" w:cs="Calibri"/>
          <w:b/>
          <w:bCs/>
          <w:sz w:val="32"/>
          <w:szCs w:val="32"/>
          <w:lang w:val="nl-NL"/>
        </w:rPr>
        <w:t>ei</w:t>
      </w:r>
      <w:r w:rsidRPr="0056120E">
        <w:rPr>
          <w:rFonts w:ascii="Calibri" w:hAnsi="Calibri" w:cs="Calibri"/>
          <w:b/>
          <w:bCs/>
          <w:sz w:val="32"/>
          <w:szCs w:val="32"/>
          <w:lang w:val="nl-NL"/>
        </w:rPr>
        <w:t xml:space="preserve">t: DKV </w:t>
      </w:r>
      <w:proofErr w:type="spellStart"/>
      <w:r w:rsidRPr="0056120E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="00282E76" w:rsidRPr="0056120E">
        <w:rPr>
          <w:rFonts w:ascii="Calibri" w:hAnsi="Calibri" w:cs="Calibri"/>
          <w:b/>
          <w:bCs/>
          <w:sz w:val="32"/>
          <w:szCs w:val="32"/>
          <w:lang w:val="nl-NL"/>
        </w:rPr>
        <w:t xml:space="preserve"> breidt </w:t>
      </w:r>
      <w:r w:rsidRPr="0056120E">
        <w:rPr>
          <w:rFonts w:ascii="Calibri" w:hAnsi="Calibri" w:cs="Calibri"/>
          <w:b/>
          <w:bCs/>
          <w:sz w:val="32"/>
          <w:szCs w:val="32"/>
          <w:lang w:val="nl-NL"/>
        </w:rPr>
        <w:t>LNG-</w:t>
      </w:r>
      <w:r w:rsidRPr="0056120E">
        <w:rPr>
          <w:rFonts w:ascii="Calibri" w:hAnsi="Calibri" w:cs="Calibri"/>
          <w:b/>
          <w:bCs/>
          <w:spacing w:val="-98"/>
          <w:sz w:val="32"/>
          <w:szCs w:val="32"/>
          <w:lang w:val="nl-NL"/>
        </w:rPr>
        <w:t xml:space="preserve"> </w:t>
      </w:r>
      <w:r w:rsidR="00282E76" w:rsidRPr="0056120E">
        <w:rPr>
          <w:rFonts w:ascii="Calibri" w:hAnsi="Calibri" w:cs="Calibri"/>
          <w:b/>
          <w:bCs/>
          <w:sz w:val="32"/>
          <w:szCs w:val="32"/>
          <w:lang w:val="nl-NL"/>
        </w:rPr>
        <w:t xml:space="preserve">acceptatienet uit </w:t>
      </w:r>
      <w:r w:rsidR="0056120E">
        <w:rPr>
          <w:rFonts w:ascii="Calibri" w:hAnsi="Calibri" w:cs="Calibri"/>
          <w:b/>
          <w:bCs/>
          <w:sz w:val="32"/>
          <w:szCs w:val="32"/>
          <w:lang w:val="nl-NL"/>
        </w:rPr>
        <w:br/>
      </w:r>
      <w:r w:rsidR="00282E76" w:rsidRPr="0056120E">
        <w:rPr>
          <w:rFonts w:ascii="Calibri" w:hAnsi="Calibri" w:cs="Calibri"/>
          <w:b/>
          <w:bCs/>
          <w:sz w:val="32"/>
          <w:szCs w:val="32"/>
          <w:lang w:val="nl-NL"/>
        </w:rPr>
        <w:t xml:space="preserve">tot </w:t>
      </w:r>
      <w:r w:rsidRPr="0056120E">
        <w:rPr>
          <w:rFonts w:ascii="Calibri" w:hAnsi="Calibri" w:cs="Calibri"/>
          <w:b/>
          <w:bCs/>
          <w:sz w:val="32"/>
          <w:szCs w:val="32"/>
          <w:lang w:val="nl-NL"/>
        </w:rPr>
        <w:t xml:space="preserve">300 </w:t>
      </w:r>
      <w:r w:rsidR="00282E76" w:rsidRPr="0056120E">
        <w:rPr>
          <w:rFonts w:ascii="Calibri" w:hAnsi="Calibri" w:cs="Calibri"/>
          <w:b/>
          <w:bCs/>
          <w:sz w:val="32"/>
          <w:szCs w:val="32"/>
          <w:lang w:val="nl-NL"/>
        </w:rPr>
        <w:t>s</w:t>
      </w:r>
      <w:r w:rsidRPr="0056120E">
        <w:rPr>
          <w:rFonts w:ascii="Calibri" w:hAnsi="Calibri" w:cs="Calibri"/>
          <w:b/>
          <w:bCs/>
          <w:sz w:val="32"/>
          <w:szCs w:val="32"/>
          <w:lang w:val="nl-NL"/>
        </w:rPr>
        <w:t>tation</w:t>
      </w:r>
      <w:r w:rsidR="00282E76" w:rsidRPr="0056120E">
        <w:rPr>
          <w:rFonts w:ascii="Calibri" w:hAnsi="Calibri" w:cs="Calibri"/>
          <w:b/>
          <w:bCs/>
          <w:sz w:val="32"/>
          <w:szCs w:val="32"/>
          <w:lang w:val="nl-NL"/>
        </w:rPr>
        <w:t>s</w:t>
      </w:r>
    </w:p>
    <w:p w14:paraId="50ADD9A1" w14:textId="3080482A" w:rsidR="00FB7B86" w:rsidRPr="0056120E" w:rsidRDefault="00E34DCA" w:rsidP="0056120E">
      <w:pPr>
        <w:spacing w:line="360" w:lineRule="auto"/>
        <w:ind w:right="900"/>
        <w:jc w:val="center"/>
        <w:rPr>
          <w:rFonts w:ascii="Calibri" w:hAnsi="Calibri" w:cs="Calibri"/>
          <w:bCs/>
          <w:i/>
          <w:iCs/>
          <w:sz w:val="20"/>
          <w:szCs w:val="20"/>
          <w:lang w:val="nl-NL"/>
        </w:rPr>
      </w:pPr>
      <w:r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>Europ</w:t>
      </w:r>
      <w:r w:rsidR="00282E76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 xml:space="preserve">ese </w:t>
      </w:r>
      <w:proofErr w:type="spellStart"/>
      <w:r w:rsidR="00282E76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>mobility</w:t>
      </w:r>
      <w:proofErr w:type="spellEnd"/>
      <w:r w:rsidR="00282E76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 xml:space="preserve"> </w:t>
      </w:r>
      <w:proofErr w:type="gramStart"/>
      <w:r w:rsidR="00282E76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>service provider</w:t>
      </w:r>
      <w:proofErr w:type="gramEnd"/>
      <w:r w:rsidR="00282E76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 xml:space="preserve"> </w:t>
      </w:r>
      <w:r w:rsidR="008F7F71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 xml:space="preserve">werkt continu aan </w:t>
      </w:r>
      <w:r w:rsidR="00282E76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>uitbreiding servicenetwerk</w:t>
      </w:r>
      <w:r w:rsidR="008F7F71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 xml:space="preserve"> </w:t>
      </w:r>
      <w:r w:rsidR="00282E76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>alternatieve brandstof</w:t>
      </w:r>
      <w:r w:rsidR="008F7F71" w:rsidRPr="0056120E">
        <w:rPr>
          <w:rFonts w:ascii="Calibri" w:hAnsi="Calibri" w:cs="Calibri"/>
          <w:bCs/>
          <w:i/>
          <w:iCs/>
          <w:sz w:val="20"/>
          <w:szCs w:val="20"/>
          <w:lang w:val="nl-NL"/>
        </w:rPr>
        <w:t>fen</w:t>
      </w:r>
    </w:p>
    <w:p w14:paraId="3882C656" w14:textId="77777777" w:rsidR="00FB7B86" w:rsidRPr="0056120E" w:rsidRDefault="00FB7B86" w:rsidP="0056120E">
      <w:pPr>
        <w:pStyle w:val="Plattetekst"/>
        <w:spacing w:before="5" w:line="360" w:lineRule="auto"/>
        <w:rPr>
          <w:rFonts w:ascii="Calibri" w:hAnsi="Calibri" w:cs="Calibri"/>
          <w:b/>
          <w:sz w:val="20"/>
          <w:szCs w:val="20"/>
          <w:lang w:val="nl-NL"/>
        </w:rPr>
      </w:pPr>
    </w:p>
    <w:p w14:paraId="34183F38" w14:textId="1AA6B285" w:rsidR="009E7E0F" w:rsidRPr="009E7E0F" w:rsidRDefault="0056120E" w:rsidP="009E7E0F">
      <w:pPr>
        <w:pStyle w:val="Plattetekst"/>
        <w:spacing w:line="360" w:lineRule="auto"/>
        <w:ind w:right="131"/>
        <w:rPr>
          <w:rFonts w:ascii="Calibri" w:hAnsi="Calibri" w:cs="Calibri"/>
          <w:b/>
          <w:bCs/>
          <w:sz w:val="20"/>
          <w:szCs w:val="20"/>
          <w:lang w:val="nl-NL"/>
        </w:rPr>
      </w:pPr>
      <w:r w:rsidRPr="0056120E">
        <w:rPr>
          <w:rFonts w:ascii="Calibri" w:hAnsi="Calibri" w:cs="Calibri"/>
          <w:iCs/>
          <w:sz w:val="20"/>
          <w:szCs w:val="20"/>
          <w:lang w:val="nl-NL"/>
        </w:rPr>
        <w:t>Noordwijkerhout, 9 februari 2022 -</w:t>
      </w:r>
      <w:r w:rsidR="00E34DCA" w:rsidRPr="0056120E">
        <w:rPr>
          <w:rFonts w:ascii="Calibri" w:hAnsi="Calibri" w:cs="Calibri"/>
          <w:iCs/>
          <w:sz w:val="20"/>
          <w:szCs w:val="20"/>
          <w:lang w:val="nl-NL"/>
        </w:rPr>
        <w:t xml:space="preserve"> </w:t>
      </w:r>
      <w:r w:rsidR="009E7E0F" w:rsidRPr="009E7E0F">
        <w:rPr>
          <w:rFonts w:ascii="Calibri" w:hAnsi="Calibri" w:cs="Calibri"/>
          <w:b/>
          <w:bCs/>
          <w:sz w:val="20"/>
          <w:szCs w:val="20"/>
          <w:lang w:val="nl-NL"/>
        </w:rPr>
        <w:t xml:space="preserve">De Europese </w:t>
      </w:r>
      <w:proofErr w:type="gramStart"/>
      <w:r w:rsidR="009E7E0F" w:rsidRPr="009E7E0F">
        <w:rPr>
          <w:rFonts w:ascii="Calibri" w:hAnsi="Calibri" w:cs="Calibri"/>
          <w:b/>
          <w:bCs/>
          <w:sz w:val="20"/>
          <w:szCs w:val="20"/>
          <w:lang w:val="nl-NL"/>
        </w:rPr>
        <w:t>service provider</w:t>
      </w:r>
      <w:proofErr w:type="gramEnd"/>
      <w:r w:rsidR="009E7E0F" w:rsidRPr="009E7E0F">
        <w:rPr>
          <w:rFonts w:ascii="Calibri" w:hAnsi="Calibri" w:cs="Calibri"/>
          <w:b/>
          <w:bCs/>
          <w:sz w:val="20"/>
          <w:szCs w:val="20"/>
          <w:lang w:val="nl-NL"/>
        </w:rPr>
        <w:t xml:space="preserve"> DKV </w:t>
      </w:r>
      <w:proofErr w:type="spellStart"/>
      <w:r w:rsidR="009E7E0F" w:rsidRPr="009E7E0F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9E7E0F" w:rsidRPr="009E7E0F">
        <w:rPr>
          <w:rFonts w:ascii="Calibri" w:hAnsi="Calibri" w:cs="Calibri"/>
          <w:b/>
          <w:bCs/>
          <w:sz w:val="20"/>
          <w:szCs w:val="20"/>
          <w:lang w:val="nl-NL"/>
        </w:rPr>
        <w:t xml:space="preserve"> verhoogt de druk op de uitbreiding van zijn LNG-acceptatienetwerk en biedt zijn klanten vanaf nu toegang tot meer dan 300 LNG-stations in tien landen: Duitsland, Oostenrijk, België, Nederland, Italië,</w:t>
      </w:r>
      <w:r w:rsidR="009E7E0F" w:rsidRPr="009E7E0F">
        <w:rPr>
          <w:rFonts w:ascii="Calibri" w:hAnsi="Calibri" w:cs="Calibri"/>
          <w:b/>
          <w:bCs/>
          <w:spacing w:val="1"/>
          <w:sz w:val="20"/>
          <w:szCs w:val="20"/>
          <w:lang w:val="nl-NL"/>
        </w:rPr>
        <w:t xml:space="preserve"> </w:t>
      </w:r>
      <w:r w:rsidR="009E7E0F" w:rsidRPr="009E7E0F">
        <w:rPr>
          <w:rFonts w:ascii="Calibri" w:hAnsi="Calibri" w:cs="Calibri"/>
          <w:b/>
          <w:bCs/>
          <w:sz w:val="20"/>
          <w:szCs w:val="20"/>
          <w:lang w:val="nl-NL"/>
        </w:rPr>
        <w:t xml:space="preserve">Frankrijk, Spanje, Polen, Zweden en Finland. Hiermee blijft DKV </w:t>
      </w:r>
      <w:proofErr w:type="spellStart"/>
      <w:r w:rsidR="009E7E0F" w:rsidRPr="009E7E0F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9E7E0F" w:rsidRPr="009E7E0F">
        <w:rPr>
          <w:rFonts w:ascii="Calibri" w:hAnsi="Calibri" w:cs="Calibri"/>
          <w:b/>
          <w:bCs/>
          <w:sz w:val="20"/>
          <w:szCs w:val="20"/>
          <w:lang w:val="nl-NL"/>
        </w:rPr>
        <w:t xml:space="preserve"> met ruim twee derde van alle Europese LNG-stations de aanbieder van het grootste merkonafhankelijke LNG-netwerk van Europa.</w:t>
      </w:r>
    </w:p>
    <w:p w14:paraId="081B4ECB" w14:textId="77777777" w:rsidR="009E7E0F" w:rsidRPr="0056120E" w:rsidRDefault="009E7E0F" w:rsidP="009E7E0F">
      <w:pPr>
        <w:pStyle w:val="Plattetekst"/>
        <w:spacing w:line="360" w:lineRule="auto"/>
        <w:ind w:right="131"/>
        <w:rPr>
          <w:rFonts w:ascii="Calibri" w:hAnsi="Calibri" w:cs="Calibri"/>
          <w:sz w:val="20"/>
          <w:szCs w:val="20"/>
          <w:lang w:val="nl-NL"/>
        </w:rPr>
      </w:pPr>
    </w:p>
    <w:p w14:paraId="6A44B6F2" w14:textId="213E0397" w:rsidR="00FB7B86" w:rsidRPr="0056120E" w:rsidRDefault="00E34DCA" w:rsidP="0056120E">
      <w:pPr>
        <w:pStyle w:val="Plattetekst"/>
        <w:spacing w:line="360" w:lineRule="auto"/>
        <w:ind w:right="131"/>
        <w:rPr>
          <w:rFonts w:ascii="Calibri" w:hAnsi="Calibri" w:cs="Calibri"/>
          <w:sz w:val="20"/>
          <w:szCs w:val="20"/>
          <w:lang w:val="nl-NL"/>
        </w:rPr>
      </w:pPr>
      <w:r w:rsidRPr="0056120E">
        <w:rPr>
          <w:rFonts w:ascii="Calibri" w:hAnsi="Calibri" w:cs="Calibri"/>
          <w:iCs/>
          <w:sz w:val="20"/>
          <w:szCs w:val="20"/>
          <w:lang w:val="nl-NL"/>
        </w:rPr>
        <w:t>LNG</w:t>
      </w:r>
      <w:r w:rsidRPr="0056120E">
        <w:rPr>
          <w:rFonts w:ascii="Calibri" w:hAnsi="Calibri" w:cs="Calibri"/>
          <w:sz w:val="20"/>
          <w:szCs w:val="20"/>
          <w:lang w:val="nl-NL"/>
        </w:rPr>
        <w:t xml:space="preserve"> (v</w:t>
      </w:r>
      <w:r w:rsidR="00282E76" w:rsidRPr="0056120E">
        <w:rPr>
          <w:rFonts w:ascii="Calibri" w:hAnsi="Calibri" w:cs="Calibri"/>
          <w:sz w:val="20"/>
          <w:szCs w:val="20"/>
          <w:lang w:val="nl-NL"/>
        </w:rPr>
        <w:t xml:space="preserve">loeibaar aardgas) en </w:t>
      </w:r>
      <w:r w:rsidRPr="0056120E">
        <w:rPr>
          <w:rFonts w:ascii="Calibri" w:hAnsi="Calibri" w:cs="Calibri"/>
          <w:sz w:val="20"/>
          <w:szCs w:val="20"/>
          <w:lang w:val="nl-NL"/>
        </w:rPr>
        <w:t>Green LNG (v</w:t>
      </w:r>
      <w:r w:rsidR="00282E76" w:rsidRPr="0056120E">
        <w:rPr>
          <w:rFonts w:ascii="Calibri" w:hAnsi="Calibri" w:cs="Calibri"/>
          <w:sz w:val="20"/>
          <w:szCs w:val="20"/>
          <w:lang w:val="nl-NL"/>
        </w:rPr>
        <w:t>loeibaar bio-aardgas</w:t>
      </w:r>
      <w:r w:rsidRPr="0056120E">
        <w:rPr>
          <w:rFonts w:ascii="Calibri" w:hAnsi="Calibri" w:cs="Calibri"/>
          <w:sz w:val="20"/>
          <w:szCs w:val="20"/>
          <w:lang w:val="nl-NL"/>
        </w:rPr>
        <w:t xml:space="preserve">) </w:t>
      </w:r>
      <w:r w:rsidR="009E7E0F">
        <w:rPr>
          <w:rFonts w:ascii="Calibri" w:hAnsi="Calibri" w:cs="Calibri"/>
          <w:sz w:val="20"/>
          <w:szCs w:val="20"/>
          <w:lang w:val="nl-NL"/>
        </w:rPr>
        <w:t xml:space="preserve">behoren </w:t>
      </w:r>
      <w:r w:rsidR="00CC361F" w:rsidRPr="0056120E">
        <w:rPr>
          <w:rFonts w:ascii="Calibri" w:hAnsi="Calibri" w:cs="Calibri"/>
          <w:sz w:val="20"/>
          <w:szCs w:val="20"/>
          <w:lang w:val="nl-NL"/>
        </w:rPr>
        <w:t xml:space="preserve">tot </w:t>
      </w:r>
      <w:r w:rsidR="00282E76" w:rsidRPr="0056120E">
        <w:rPr>
          <w:rFonts w:ascii="Calibri" w:hAnsi="Calibri" w:cs="Calibri"/>
          <w:sz w:val="20"/>
          <w:szCs w:val="20"/>
          <w:lang w:val="nl-NL"/>
        </w:rPr>
        <w:t>de belangrij</w:t>
      </w:r>
      <w:r w:rsidR="00CC361F" w:rsidRPr="0056120E">
        <w:rPr>
          <w:rFonts w:ascii="Calibri" w:hAnsi="Calibri" w:cs="Calibri"/>
          <w:sz w:val="20"/>
          <w:szCs w:val="20"/>
          <w:lang w:val="nl-NL"/>
        </w:rPr>
        <w:t>k</w:t>
      </w:r>
      <w:r w:rsidR="00282E76" w:rsidRPr="0056120E">
        <w:rPr>
          <w:rFonts w:ascii="Calibri" w:hAnsi="Calibri" w:cs="Calibri"/>
          <w:sz w:val="20"/>
          <w:szCs w:val="20"/>
          <w:lang w:val="nl-NL"/>
        </w:rPr>
        <w:t>ste alternatieven voor conventionele brandstof</w:t>
      </w:r>
      <w:r w:rsidR="009E7E0F">
        <w:rPr>
          <w:rFonts w:ascii="Calibri" w:hAnsi="Calibri" w:cs="Calibri"/>
          <w:sz w:val="20"/>
          <w:szCs w:val="20"/>
          <w:lang w:val="nl-NL"/>
        </w:rPr>
        <w:t xml:space="preserve">, </w:t>
      </w:r>
      <w:r w:rsidR="009E7E0F">
        <w:rPr>
          <w:rFonts w:ascii="Calibri" w:hAnsi="Calibri" w:cs="Calibri"/>
          <w:iCs/>
          <w:sz w:val="20"/>
          <w:szCs w:val="20"/>
          <w:lang w:val="nl-NL"/>
        </w:rPr>
        <w:t>i</w:t>
      </w:r>
      <w:r w:rsidR="009E7E0F" w:rsidRPr="0056120E">
        <w:rPr>
          <w:rFonts w:ascii="Calibri" w:hAnsi="Calibri" w:cs="Calibri"/>
          <w:iCs/>
          <w:sz w:val="20"/>
          <w:szCs w:val="20"/>
          <w:lang w:val="nl-NL"/>
        </w:rPr>
        <w:t>n de aanloop naar meer duurzaamheid in mobiliteit bij het wegvervoer</w:t>
      </w:r>
      <w:r w:rsidRPr="0056120E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CC361F" w:rsidRPr="0056120E">
        <w:rPr>
          <w:rFonts w:ascii="Calibri" w:hAnsi="Calibri" w:cs="Calibri"/>
          <w:sz w:val="20"/>
          <w:szCs w:val="20"/>
          <w:lang w:val="nl-NL"/>
        </w:rPr>
        <w:t xml:space="preserve">Hiermee kunnen vervoerders en logistieke ondernemingen de </w:t>
      </w:r>
      <w:r w:rsidRPr="0056120E">
        <w:rPr>
          <w:rFonts w:ascii="Calibri" w:hAnsi="Calibri" w:cs="Calibri"/>
          <w:sz w:val="20"/>
          <w:szCs w:val="20"/>
          <w:lang w:val="nl-NL"/>
        </w:rPr>
        <w:t>CO</w:t>
      </w:r>
      <w:r w:rsidR="00CC361F" w:rsidRPr="0056120E">
        <w:rPr>
          <w:rFonts w:ascii="Calibri" w:hAnsi="Calibri" w:cs="Calibri"/>
          <w:sz w:val="20"/>
          <w:szCs w:val="20"/>
          <w:vertAlign w:val="subscript"/>
          <w:lang w:val="nl-NL"/>
        </w:rPr>
        <w:t>2</w:t>
      </w:r>
      <w:r w:rsidRPr="0056120E">
        <w:rPr>
          <w:rFonts w:ascii="Calibri" w:hAnsi="Calibri" w:cs="Calibri"/>
          <w:sz w:val="20"/>
          <w:szCs w:val="20"/>
          <w:lang w:val="nl-NL"/>
        </w:rPr>
        <w:t>-</w:t>
      </w:r>
      <w:r w:rsidR="00CC361F" w:rsidRPr="0056120E">
        <w:rPr>
          <w:rFonts w:ascii="Calibri" w:hAnsi="Calibri" w:cs="Calibri"/>
          <w:sz w:val="20"/>
          <w:szCs w:val="20"/>
          <w:lang w:val="nl-NL"/>
        </w:rPr>
        <w:t>e</w:t>
      </w:r>
      <w:r w:rsidRPr="0056120E">
        <w:rPr>
          <w:rFonts w:ascii="Calibri" w:hAnsi="Calibri" w:cs="Calibri"/>
          <w:sz w:val="20"/>
          <w:szCs w:val="20"/>
          <w:lang w:val="nl-NL"/>
        </w:rPr>
        <w:t>missie</w:t>
      </w:r>
      <w:r w:rsidR="00CC361F" w:rsidRPr="0056120E">
        <w:rPr>
          <w:rFonts w:ascii="Calibri" w:hAnsi="Calibri" w:cs="Calibri"/>
          <w:sz w:val="20"/>
          <w:szCs w:val="20"/>
          <w:lang w:val="nl-NL"/>
        </w:rPr>
        <w:t xml:space="preserve">s van hun voertuigen tot </w:t>
      </w:r>
      <w:r w:rsidRPr="0056120E">
        <w:rPr>
          <w:rFonts w:ascii="Calibri" w:hAnsi="Calibri" w:cs="Calibri"/>
          <w:sz w:val="20"/>
          <w:szCs w:val="20"/>
          <w:lang w:val="nl-NL"/>
        </w:rPr>
        <w:t>20</w:t>
      </w:r>
      <w:r w:rsidR="0056120E">
        <w:rPr>
          <w:rFonts w:ascii="Calibri" w:hAnsi="Calibri" w:cs="Calibri"/>
          <w:sz w:val="20"/>
          <w:szCs w:val="20"/>
          <w:lang w:val="nl-NL"/>
        </w:rPr>
        <w:t xml:space="preserve">% </w:t>
      </w:r>
      <w:r w:rsidRPr="0056120E">
        <w:rPr>
          <w:rFonts w:ascii="Calibri" w:hAnsi="Calibri" w:cs="Calibri"/>
          <w:sz w:val="20"/>
          <w:szCs w:val="20"/>
          <w:lang w:val="nl-NL"/>
        </w:rPr>
        <w:t>(LNG</w:t>
      </w:r>
      <w:r w:rsidR="00CC361F" w:rsidRPr="0056120E">
        <w:rPr>
          <w:rFonts w:ascii="Calibri" w:hAnsi="Calibri" w:cs="Calibri"/>
          <w:sz w:val="20"/>
          <w:szCs w:val="20"/>
          <w:lang w:val="nl-NL"/>
        </w:rPr>
        <w:t xml:space="preserve">) resp. </w:t>
      </w:r>
      <w:r w:rsidRPr="0056120E">
        <w:rPr>
          <w:rFonts w:ascii="Calibri" w:hAnsi="Calibri" w:cs="Calibri"/>
          <w:sz w:val="20"/>
          <w:szCs w:val="20"/>
          <w:lang w:val="nl-NL"/>
        </w:rPr>
        <w:t>90</w:t>
      </w:r>
      <w:r w:rsidR="0056120E">
        <w:rPr>
          <w:rFonts w:ascii="Calibri" w:hAnsi="Calibri" w:cs="Calibri"/>
          <w:sz w:val="20"/>
          <w:szCs w:val="20"/>
          <w:lang w:val="nl-NL"/>
        </w:rPr>
        <w:t xml:space="preserve">% </w:t>
      </w:r>
      <w:r w:rsidRPr="0056120E">
        <w:rPr>
          <w:rFonts w:ascii="Calibri" w:hAnsi="Calibri" w:cs="Calibri"/>
          <w:sz w:val="20"/>
          <w:szCs w:val="20"/>
          <w:lang w:val="nl-NL"/>
        </w:rPr>
        <w:t xml:space="preserve">(Green LNG) </w:t>
      </w:r>
      <w:r w:rsidR="00CC361F" w:rsidRPr="0056120E">
        <w:rPr>
          <w:rFonts w:ascii="Calibri" w:hAnsi="Calibri" w:cs="Calibri"/>
          <w:sz w:val="20"/>
          <w:szCs w:val="20"/>
          <w:lang w:val="nl-NL"/>
        </w:rPr>
        <w:t>terugdringen</w:t>
      </w:r>
      <w:r w:rsidR="008F7F71" w:rsidRPr="0056120E">
        <w:rPr>
          <w:rFonts w:ascii="Calibri" w:hAnsi="Calibri" w:cs="Calibri"/>
          <w:sz w:val="20"/>
          <w:szCs w:val="20"/>
          <w:lang w:val="nl-NL"/>
        </w:rPr>
        <w:t xml:space="preserve"> ten opzichte van </w:t>
      </w:r>
      <w:r w:rsidR="00CC361F" w:rsidRPr="0056120E">
        <w:rPr>
          <w:rFonts w:ascii="Calibri" w:hAnsi="Calibri" w:cs="Calibri"/>
          <w:sz w:val="20"/>
          <w:szCs w:val="20"/>
          <w:lang w:val="nl-NL"/>
        </w:rPr>
        <w:t>gewone d</w:t>
      </w:r>
      <w:r w:rsidRPr="0056120E">
        <w:rPr>
          <w:rFonts w:ascii="Calibri" w:hAnsi="Calibri" w:cs="Calibri"/>
          <w:sz w:val="20"/>
          <w:szCs w:val="20"/>
          <w:lang w:val="nl-NL"/>
        </w:rPr>
        <w:t>iesel</w:t>
      </w:r>
      <w:r w:rsidR="00CC361F" w:rsidRPr="0056120E">
        <w:rPr>
          <w:rFonts w:ascii="Calibri" w:hAnsi="Calibri" w:cs="Calibri"/>
          <w:sz w:val="20"/>
          <w:szCs w:val="20"/>
          <w:lang w:val="nl-NL"/>
        </w:rPr>
        <w:t xml:space="preserve">voertuigen. </w:t>
      </w:r>
    </w:p>
    <w:p w14:paraId="3DA569FF" w14:textId="370BE9AC" w:rsidR="00FB7B86" w:rsidRPr="0056120E" w:rsidRDefault="00D3069B" w:rsidP="0056120E">
      <w:pPr>
        <w:pStyle w:val="Plattetekst"/>
        <w:spacing w:before="232" w:line="360" w:lineRule="auto"/>
        <w:ind w:right="152"/>
        <w:rPr>
          <w:rFonts w:ascii="Calibri" w:hAnsi="Calibri" w:cs="Calibri"/>
          <w:sz w:val="20"/>
          <w:szCs w:val="20"/>
          <w:lang w:val="nl-NL"/>
        </w:rPr>
      </w:pPr>
      <w:r w:rsidRPr="0056120E">
        <w:rPr>
          <w:rFonts w:ascii="Calibri" w:hAnsi="Calibri" w:cs="Calibri"/>
          <w:sz w:val="20"/>
          <w:szCs w:val="20"/>
          <w:lang w:val="nl-NL"/>
        </w:rPr>
        <w:t>“</w:t>
      </w:r>
      <w:r w:rsidR="00895623" w:rsidRPr="0056120E">
        <w:rPr>
          <w:rFonts w:ascii="Calibri" w:hAnsi="Calibri" w:cs="Calibri"/>
          <w:sz w:val="20"/>
          <w:szCs w:val="20"/>
          <w:lang w:val="nl-NL"/>
        </w:rPr>
        <w:t xml:space="preserve">Voor ons </w:t>
      </w:r>
      <w:r w:rsidR="00E13058">
        <w:rPr>
          <w:rFonts w:ascii="Calibri" w:hAnsi="Calibri" w:cs="Calibri"/>
          <w:sz w:val="20"/>
          <w:szCs w:val="20"/>
          <w:lang w:val="nl-NL"/>
        </w:rPr>
        <w:t>is</w:t>
      </w:r>
      <w:r w:rsidR="00733BB6" w:rsidRPr="0056120E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895623" w:rsidRPr="0056120E">
        <w:rPr>
          <w:rFonts w:ascii="Calibri" w:hAnsi="Calibri" w:cs="Calibri"/>
          <w:sz w:val="20"/>
          <w:szCs w:val="20"/>
          <w:lang w:val="nl-NL"/>
        </w:rPr>
        <w:t xml:space="preserve">het </w:t>
      </w:r>
      <w:r w:rsidRPr="0056120E">
        <w:rPr>
          <w:rFonts w:ascii="Calibri" w:hAnsi="Calibri" w:cs="Calibri"/>
          <w:sz w:val="20"/>
          <w:szCs w:val="20"/>
          <w:lang w:val="nl-NL"/>
        </w:rPr>
        <w:t>bereiken van de</w:t>
      </w:r>
      <w:r w:rsidR="00895623" w:rsidRPr="0056120E">
        <w:rPr>
          <w:rFonts w:ascii="Calibri" w:hAnsi="Calibri" w:cs="Calibri"/>
          <w:sz w:val="20"/>
          <w:szCs w:val="20"/>
          <w:lang w:val="nl-NL"/>
        </w:rPr>
        <w:t>ze</w:t>
      </w:r>
      <w:r w:rsidRPr="0056120E">
        <w:rPr>
          <w:rFonts w:ascii="Calibri" w:hAnsi="Calibri" w:cs="Calibri"/>
          <w:sz w:val="20"/>
          <w:szCs w:val="20"/>
          <w:lang w:val="nl-NL"/>
        </w:rPr>
        <w:t xml:space="preserve"> belangrijke mijlpaal van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300 LNG-</w:t>
      </w:r>
      <w:r w:rsidRPr="0056120E">
        <w:rPr>
          <w:rFonts w:ascii="Calibri" w:hAnsi="Calibri" w:cs="Calibri"/>
          <w:sz w:val="20"/>
          <w:szCs w:val="20"/>
          <w:lang w:val="nl-NL"/>
        </w:rPr>
        <w:t xml:space="preserve">stations </w:t>
      </w:r>
      <w:r w:rsidR="00733BB6" w:rsidRPr="0056120E">
        <w:rPr>
          <w:rFonts w:ascii="Calibri" w:hAnsi="Calibri" w:cs="Calibri"/>
          <w:sz w:val="20"/>
          <w:szCs w:val="20"/>
          <w:lang w:val="nl-NL"/>
        </w:rPr>
        <w:t>een aanleiding d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>e energietransitie in onze sector nog meer kracht bij te zetten,</w:t>
      </w:r>
      <w:r w:rsidR="0056120E">
        <w:rPr>
          <w:rFonts w:ascii="Calibri" w:hAnsi="Calibri" w:cs="Calibri"/>
          <w:sz w:val="20"/>
          <w:szCs w:val="20"/>
          <w:lang w:val="nl-NL"/>
        </w:rPr>
        <w:t>”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 xml:space="preserve"> zegt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Sven</w:t>
      </w:r>
      <w:r w:rsidR="00E34DCA" w:rsidRPr="0056120E">
        <w:rPr>
          <w:rFonts w:ascii="Calibri" w:hAnsi="Calibri" w:cs="Calibri"/>
          <w:spacing w:val="1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Mehringer</w:t>
      </w:r>
      <w:proofErr w:type="spellEnd"/>
      <w:r w:rsidR="00E34DCA" w:rsidRPr="0056120E">
        <w:rPr>
          <w:rFonts w:ascii="Calibri" w:hAnsi="Calibri" w:cs="Calibri"/>
          <w:sz w:val="20"/>
          <w:szCs w:val="20"/>
          <w:lang w:val="nl-NL"/>
        </w:rPr>
        <w:t>, Managing</w:t>
      </w:r>
      <w:r w:rsidR="00E34DCA" w:rsidRPr="0056120E">
        <w:rPr>
          <w:rFonts w:ascii="Calibri" w:hAnsi="Calibri" w:cs="Calibri"/>
          <w:spacing w:val="-1"/>
          <w:sz w:val="20"/>
          <w:szCs w:val="20"/>
          <w:lang w:val="nl-NL"/>
        </w:rPr>
        <w:t xml:space="preserve">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Director Energy &amp; Vehicle</w:t>
      </w:r>
      <w:r w:rsidR="00E34DCA" w:rsidRPr="0056120E">
        <w:rPr>
          <w:rFonts w:ascii="Calibri" w:hAnsi="Calibri" w:cs="Calibri"/>
          <w:spacing w:val="1"/>
          <w:sz w:val="20"/>
          <w:szCs w:val="20"/>
          <w:lang w:val="nl-NL"/>
        </w:rPr>
        <w:t xml:space="preserve">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Services bi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>j</w:t>
      </w:r>
      <w:r w:rsidR="00E34DCA" w:rsidRPr="0056120E">
        <w:rPr>
          <w:rFonts w:ascii="Calibri" w:hAnsi="Calibri" w:cs="Calibri"/>
          <w:spacing w:val="-1"/>
          <w:sz w:val="20"/>
          <w:szCs w:val="20"/>
          <w:lang w:val="nl-NL"/>
        </w:rPr>
        <w:t xml:space="preserve">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E34DCA" w:rsidRPr="0056120E">
        <w:rPr>
          <w:rFonts w:ascii="Calibri" w:hAnsi="Calibri" w:cs="Calibri"/>
          <w:sz w:val="20"/>
          <w:szCs w:val="20"/>
          <w:lang w:val="nl-NL"/>
        </w:rPr>
        <w:t>.</w:t>
      </w:r>
      <w:r w:rsidR="00E34DCA" w:rsidRPr="0056120E">
        <w:rPr>
          <w:rFonts w:ascii="Calibri" w:hAnsi="Calibri" w:cs="Calibri"/>
          <w:spacing w:val="1"/>
          <w:sz w:val="20"/>
          <w:szCs w:val="20"/>
          <w:lang w:val="nl-NL"/>
        </w:rPr>
        <w:t xml:space="preserve"> 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 xml:space="preserve">Om in te spelen op de toenemende vraag naar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alternatie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>ve brandstof</w:t>
      </w:r>
      <w:r w:rsidR="00733BB6" w:rsidRPr="0056120E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 xml:space="preserve">neemt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DKV</w:t>
      </w:r>
      <w:r w:rsidR="00E34DCA" w:rsidRPr="0056120E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Mobilit</w:t>
      </w:r>
      <w:r w:rsidR="0056172B" w:rsidRPr="0056120E">
        <w:rPr>
          <w:rFonts w:ascii="Calibri" w:hAnsi="Calibri" w:cs="Calibri"/>
          <w:sz w:val="20"/>
          <w:szCs w:val="20"/>
          <w:lang w:val="nl-NL"/>
        </w:rPr>
        <w:t>y</w:t>
      </w:r>
      <w:proofErr w:type="spellEnd"/>
      <w:r w:rsidR="00E150DD" w:rsidRPr="0056120E">
        <w:rPr>
          <w:rFonts w:ascii="Calibri" w:hAnsi="Calibri" w:cs="Calibri"/>
          <w:sz w:val="20"/>
          <w:szCs w:val="20"/>
          <w:lang w:val="nl-NL"/>
        </w:rPr>
        <w:t xml:space="preserve"> elk jaar 5.000 tankstations in zijn netwerk op, met daarbij e</w:t>
      </w:r>
      <w:r w:rsidR="00895623" w:rsidRPr="0056120E">
        <w:rPr>
          <w:rFonts w:ascii="Calibri" w:hAnsi="Calibri" w:cs="Calibri"/>
          <w:sz w:val="20"/>
          <w:szCs w:val="20"/>
          <w:lang w:val="nl-NL"/>
        </w:rPr>
        <w:t>en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 xml:space="preserve"> sterke nadruk op ‘</w:t>
      </w:r>
      <w:proofErr w:type="spellStart"/>
      <w:r w:rsidR="00E150DD" w:rsidRPr="0056120E">
        <w:rPr>
          <w:rFonts w:ascii="Calibri" w:hAnsi="Calibri" w:cs="Calibri"/>
          <w:sz w:val="20"/>
          <w:szCs w:val="20"/>
          <w:lang w:val="nl-NL"/>
        </w:rPr>
        <w:t>multi</w:t>
      </w:r>
      <w:proofErr w:type="spellEnd"/>
      <w:r w:rsidR="00E150DD" w:rsidRPr="0056120E">
        <w:rPr>
          <w:rFonts w:ascii="Calibri" w:hAnsi="Calibri" w:cs="Calibri"/>
          <w:sz w:val="20"/>
          <w:szCs w:val="20"/>
          <w:lang w:val="nl-NL"/>
        </w:rPr>
        <w:t>-energy stations</w:t>
      </w:r>
      <w:r w:rsidR="009E7E0F">
        <w:rPr>
          <w:rFonts w:ascii="Calibri" w:hAnsi="Calibri" w:cs="Calibri"/>
          <w:sz w:val="20"/>
          <w:szCs w:val="20"/>
          <w:lang w:val="nl-NL"/>
        </w:rPr>
        <w:t>’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 xml:space="preserve"> die ook brandstofalternatieven als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LNG, CNG, LPG o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>f w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a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>t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 xml:space="preserve">erstof 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>a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anbie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>d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 xml:space="preserve">en. </w:t>
      </w:r>
      <w:r w:rsidR="008F7F71" w:rsidRPr="0056120E">
        <w:rPr>
          <w:rFonts w:ascii="Calibri" w:hAnsi="Calibri" w:cs="Calibri"/>
          <w:sz w:val="20"/>
          <w:szCs w:val="20"/>
          <w:lang w:val="nl-NL"/>
        </w:rPr>
        <w:t>Deze a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 xml:space="preserve">ctieve aanmoediging </w:t>
      </w:r>
      <w:r w:rsidR="008F7F71" w:rsidRPr="0056120E">
        <w:rPr>
          <w:rFonts w:ascii="Calibri" w:hAnsi="Calibri" w:cs="Calibri"/>
          <w:sz w:val="20"/>
          <w:szCs w:val="20"/>
          <w:lang w:val="nl-NL"/>
        </w:rPr>
        <w:t xml:space="preserve">tot het overstappen op </w:t>
      </w:r>
      <w:r w:rsidR="00E150DD" w:rsidRPr="0056120E">
        <w:rPr>
          <w:rFonts w:ascii="Calibri" w:hAnsi="Calibri" w:cs="Calibri"/>
          <w:sz w:val="20"/>
          <w:szCs w:val="20"/>
          <w:lang w:val="nl-NL"/>
        </w:rPr>
        <w:t xml:space="preserve">alternatieve brandstof </w:t>
      </w:r>
      <w:r w:rsidR="008F7F71" w:rsidRPr="0056120E">
        <w:rPr>
          <w:rFonts w:ascii="Calibri" w:hAnsi="Calibri" w:cs="Calibri"/>
          <w:sz w:val="20"/>
          <w:szCs w:val="20"/>
          <w:lang w:val="nl-NL"/>
        </w:rPr>
        <w:t>is helemaal in lijn met het ‘c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 xml:space="preserve">orporate </w:t>
      </w:r>
      <w:proofErr w:type="spellStart"/>
      <w:r w:rsidR="008F7F71" w:rsidRPr="0056120E">
        <w:rPr>
          <w:rFonts w:ascii="Calibri" w:hAnsi="Calibri" w:cs="Calibri"/>
          <w:sz w:val="20"/>
          <w:szCs w:val="20"/>
          <w:lang w:val="nl-NL"/>
        </w:rPr>
        <w:t>p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urpose</w:t>
      </w:r>
      <w:proofErr w:type="spellEnd"/>
      <w:r w:rsidR="009E7E0F">
        <w:rPr>
          <w:rFonts w:ascii="Calibri" w:hAnsi="Calibri" w:cs="Calibri"/>
          <w:sz w:val="20"/>
          <w:szCs w:val="20"/>
          <w:lang w:val="nl-NL"/>
        </w:rPr>
        <w:t xml:space="preserve">’ </w:t>
      </w:r>
      <w:r w:rsidR="008F7F71" w:rsidRPr="0056120E">
        <w:rPr>
          <w:rFonts w:ascii="Calibri" w:hAnsi="Calibri" w:cs="Calibri"/>
          <w:sz w:val="20"/>
          <w:szCs w:val="20"/>
          <w:lang w:val="nl-NL"/>
        </w:rPr>
        <w:t>van DK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V</w:t>
      </w:r>
      <w:r w:rsidR="00E34DCA" w:rsidRPr="0056120E">
        <w:rPr>
          <w:rFonts w:ascii="Calibri" w:hAnsi="Calibri" w:cs="Calibri"/>
          <w:spacing w:val="-1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E34DCA" w:rsidRPr="0056120E">
        <w:rPr>
          <w:rFonts w:ascii="Calibri" w:hAnsi="Calibri" w:cs="Calibri"/>
          <w:sz w:val="20"/>
          <w:szCs w:val="20"/>
          <w:lang w:val="nl-NL"/>
        </w:rPr>
        <w:t xml:space="preserve">: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="00E34DCA" w:rsidRPr="0056120E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>drive</w:t>
      </w:r>
      <w:r w:rsidR="00E34DCA" w:rsidRPr="0056120E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="00E34DCA" w:rsidRPr="0056120E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="00E34DCA" w:rsidRPr="0056120E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="00E34DCA" w:rsidRPr="0056120E">
        <w:rPr>
          <w:rFonts w:ascii="Calibri" w:hAnsi="Calibri" w:cs="Calibri"/>
          <w:spacing w:val="-1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="00E34DCA" w:rsidRPr="0056120E">
        <w:rPr>
          <w:rFonts w:ascii="Calibri" w:hAnsi="Calibri" w:cs="Calibri"/>
          <w:spacing w:val="1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="00E34DCA" w:rsidRPr="0056120E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="00E34DCA" w:rsidRPr="0056120E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="00E34DCA" w:rsidRPr="0056120E">
        <w:rPr>
          <w:rFonts w:ascii="Calibri" w:hAnsi="Calibri" w:cs="Calibri"/>
          <w:spacing w:val="-1"/>
          <w:sz w:val="20"/>
          <w:szCs w:val="20"/>
          <w:lang w:val="nl-NL"/>
        </w:rPr>
        <w:t xml:space="preserve">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="00E34DCA" w:rsidRPr="0056120E">
        <w:rPr>
          <w:rFonts w:ascii="Calibri" w:hAnsi="Calibri" w:cs="Calibri"/>
          <w:spacing w:val="-1"/>
          <w:sz w:val="20"/>
          <w:szCs w:val="20"/>
          <w:lang w:val="nl-NL"/>
        </w:rPr>
        <w:t xml:space="preserve"> </w:t>
      </w:r>
      <w:r w:rsidR="00E34DCA" w:rsidRPr="0056120E">
        <w:rPr>
          <w:rFonts w:ascii="Calibri" w:hAnsi="Calibri" w:cs="Calibri"/>
          <w:sz w:val="20"/>
          <w:szCs w:val="20"/>
          <w:lang w:val="nl-NL"/>
        </w:rPr>
        <w:t xml:space="preserve">of </w:t>
      </w:r>
      <w:proofErr w:type="spellStart"/>
      <w:r w:rsidR="00E34DCA" w:rsidRPr="0056120E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E34DCA" w:rsidRPr="0056120E">
        <w:rPr>
          <w:rFonts w:ascii="Calibri" w:hAnsi="Calibri" w:cs="Calibri"/>
          <w:sz w:val="20"/>
          <w:szCs w:val="20"/>
          <w:lang w:val="nl-NL"/>
        </w:rPr>
        <w:t>.</w:t>
      </w:r>
    </w:p>
    <w:p w14:paraId="40ABF336" w14:textId="601C34E8" w:rsidR="003040ED" w:rsidRPr="0056120E" w:rsidRDefault="003040ED" w:rsidP="0056120E">
      <w:pPr>
        <w:spacing w:before="48"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37561D5" w14:textId="3526857E" w:rsidR="0056120E" w:rsidRPr="0056120E" w:rsidRDefault="0056120E" w:rsidP="0056120E">
      <w:pPr>
        <w:spacing w:before="118" w:line="360" w:lineRule="auto"/>
        <w:ind w:right="370"/>
        <w:rPr>
          <w:rFonts w:ascii="Calibri" w:hAnsi="Calibri" w:cs="Calibri"/>
          <w:b/>
          <w:bCs/>
          <w:w w:val="105"/>
          <w:sz w:val="20"/>
          <w:szCs w:val="20"/>
          <w:lang w:val="nl-NL"/>
        </w:rPr>
      </w:pPr>
      <w:r w:rsidRPr="0056120E">
        <w:rPr>
          <w:rFonts w:ascii="Calibri" w:hAnsi="Calibri" w:cs="Calibri"/>
          <w:noProof/>
          <w:sz w:val="20"/>
          <w:szCs w:val="20"/>
          <w:lang w:val="nl-NL" w:eastAsia="fr-FR"/>
        </w:rPr>
        <w:drawing>
          <wp:anchor distT="0" distB="0" distL="0" distR="0" simplePos="0" relativeHeight="251664896" behindDoc="0" locked="0" layoutInCell="1" allowOverlap="1" wp14:anchorId="101C081C" wp14:editId="3B794122">
            <wp:simplePos x="0" y="0"/>
            <wp:positionH relativeFrom="page">
              <wp:posOffset>674370</wp:posOffset>
            </wp:positionH>
            <wp:positionV relativeFrom="paragraph">
              <wp:posOffset>381635</wp:posOffset>
            </wp:positionV>
            <wp:extent cx="3247390" cy="1898015"/>
            <wp:effectExtent l="0" t="0" r="0" b="0"/>
            <wp:wrapTopAndBottom/>
            <wp:docPr id="3" name="image2.jpeg" descr="Afbeelding met betonmeng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fbeelding met betonmenger&#10;&#10;Automatisch gegenereerde beschrijv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20E">
        <w:rPr>
          <w:rFonts w:ascii="Calibri" w:hAnsi="Calibri" w:cs="Calibri"/>
          <w:b/>
          <w:bCs/>
          <w:w w:val="105"/>
          <w:sz w:val="20"/>
          <w:szCs w:val="20"/>
          <w:lang w:val="nl-NL"/>
        </w:rPr>
        <w:t>Bij de afbeelding:</w:t>
      </w:r>
    </w:p>
    <w:p w14:paraId="0936FA81" w14:textId="22EA5656" w:rsidR="0056120E" w:rsidRPr="0056120E" w:rsidRDefault="0056120E" w:rsidP="0056120E">
      <w:pPr>
        <w:pStyle w:val="Plattetekst"/>
        <w:spacing w:before="9" w:line="360" w:lineRule="auto"/>
        <w:rPr>
          <w:rFonts w:ascii="Calibri" w:hAnsi="Calibri" w:cs="Calibri"/>
          <w:b/>
          <w:sz w:val="20"/>
          <w:szCs w:val="20"/>
          <w:lang w:val="nl-NL"/>
        </w:rPr>
      </w:pPr>
    </w:p>
    <w:p w14:paraId="1D34DD57" w14:textId="77777777" w:rsidR="0056120E" w:rsidRPr="0056120E" w:rsidRDefault="0056120E" w:rsidP="0056120E">
      <w:pPr>
        <w:pStyle w:val="Plattetekst"/>
        <w:spacing w:line="360" w:lineRule="auto"/>
        <w:ind w:right="693"/>
        <w:rPr>
          <w:rFonts w:ascii="Calibri" w:hAnsi="Calibri" w:cs="Calibri"/>
          <w:i/>
          <w:iCs/>
          <w:sz w:val="20"/>
          <w:szCs w:val="20"/>
          <w:lang w:val="nl-NL"/>
        </w:rPr>
      </w:pPr>
      <w:r w:rsidRPr="0056120E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56120E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56120E">
        <w:rPr>
          <w:rFonts w:ascii="Calibri" w:hAnsi="Calibri" w:cs="Calibri"/>
          <w:i/>
          <w:iCs/>
          <w:sz w:val="20"/>
          <w:szCs w:val="20"/>
          <w:lang w:val="nl-NL"/>
        </w:rPr>
        <w:t xml:space="preserve"> biedt zijn klanten vanaf nu toegang tot ruim 300 LNG-stations in tien landen. (</w:t>
      </w:r>
      <w:proofErr w:type="gramStart"/>
      <w:r w:rsidRPr="0056120E">
        <w:rPr>
          <w:rFonts w:ascii="Calibri" w:hAnsi="Calibri" w:cs="Calibri"/>
          <w:i/>
          <w:iCs/>
          <w:sz w:val="20"/>
          <w:szCs w:val="20"/>
          <w:lang w:val="nl-NL"/>
        </w:rPr>
        <w:t>foto</w:t>
      </w:r>
      <w:proofErr w:type="gramEnd"/>
      <w:r w:rsidRPr="0056120E">
        <w:rPr>
          <w:rFonts w:ascii="Calibri" w:hAnsi="Calibri" w:cs="Calibri"/>
          <w:i/>
          <w:iCs/>
          <w:spacing w:val="1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i/>
          <w:iCs/>
          <w:sz w:val="20"/>
          <w:szCs w:val="20"/>
          <w:lang w:val="nl-NL"/>
        </w:rPr>
        <w:t>DKV</w:t>
      </w:r>
      <w:r w:rsidRPr="0056120E">
        <w:rPr>
          <w:rFonts w:ascii="Calibri" w:hAnsi="Calibri" w:cs="Calibri"/>
          <w:i/>
          <w:iCs/>
          <w:spacing w:val="-2"/>
          <w:sz w:val="20"/>
          <w:szCs w:val="20"/>
          <w:lang w:val="nl-NL"/>
        </w:rPr>
        <w:t xml:space="preserve"> </w:t>
      </w:r>
      <w:proofErr w:type="spellStart"/>
      <w:r w:rsidRPr="0056120E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56120E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4F2A0AD4" w14:textId="77777777" w:rsidR="0056120E" w:rsidRPr="000D1DB3" w:rsidRDefault="0056120E" w:rsidP="0056120E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0D1DB3">
        <w:rPr>
          <w:rFonts w:ascii="Calibri" w:hAnsi="Calibri" w:cs="Calibri"/>
          <w:b/>
          <w:bCs/>
          <w:sz w:val="20"/>
          <w:szCs w:val="20"/>
          <w:lang w:val="nl-NL"/>
        </w:rPr>
        <w:lastRenderedPageBreak/>
        <w:t xml:space="preserve">Contact voor de pers: </w:t>
      </w:r>
    </w:p>
    <w:p w14:paraId="714698CA" w14:textId="77777777" w:rsidR="0056120E" w:rsidRPr="00E13058" w:rsidRDefault="0056120E" w:rsidP="0056120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E13058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E13058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E13058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9">
        <w:r w:rsidRPr="00E13058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E13058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E13058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E13058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E13058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0" w:history="1">
        <w:r w:rsidRPr="00E13058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E13058">
        <w:rPr>
          <w:rFonts w:ascii="Calibri" w:hAnsi="Calibri" w:cs="Calibri"/>
          <w:sz w:val="20"/>
          <w:szCs w:val="20"/>
          <w:lang w:val="nl-NL"/>
        </w:rPr>
        <w:t>, GSM 0497 251816.</w:t>
      </w:r>
    </w:p>
    <w:p w14:paraId="5AF889AC" w14:textId="77777777" w:rsidR="0056120E" w:rsidRPr="00E13058" w:rsidRDefault="0056120E" w:rsidP="0056120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BC66ACC" w14:textId="77777777" w:rsidR="0056120E" w:rsidRPr="0056120E" w:rsidRDefault="0056120E" w:rsidP="0056120E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56120E">
        <w:rPr>
          <w:rFonts w:ascii="Calibri" w:hAnsi="Calibri" w:cs="Calibri"/>
          <w:b/>
          <w:bCs/>
          <w:w w:val="110"/>
          <w:sz w:val="20"/>
          <w:szCs w:val="20"/>
          <w:lang w:val="nl-NL"/>
        </w:rPr>
        <w:t>DKV</w:t>
      </w:r>
      <w:r w:rsidRPr="0056120E">
        <w:rPr>
          <w:rFonts w:ascii="Calibri" w:hAnsi="Calibri" w:cs="Calibri"/>
          <w:b/>
          <w:bCs/>
          <w:spacing w:val="10"/>
          <w:w w:val="110"/>
          <w:sz w:val="20"/>
          <w:szCs w:val="20"/>
          <w:lang w:val="nl-NL"/>
        </w:rPr>
        <w:t xml:space="preserve"> </w:t>
      </w:r>
      <w:proofErr w:type="spellStart"/>
      <w:r w:rsidRPr="0056120E">
        <w:rPr>
          <w:rFonts w:ascii="Calibri" w:hAnsi="Calibri" w:cs="Calibri"/>
          <w:b/>
          <w:bCs/>
          <w:w w:val="110"/>
          <w:sz w:val="20"/>
          <w:szCs w:val="20"/>
          <w:lang w:val="nl-NL"/>
        </w:rPr>
        <w:t>Mobility</w:t>
      </w:r>
      <w:proofErr w:type="spellEnd"/>
    </w:p>
    <w:p w14:paraId="55FBC962" w14:textId="77777777" w:rsidR="0056120E" w:rsidRDefault="0056120E" w:rsidP="0056120E">
      <w:pPr>
        <w:spacing w:before="118" w:line="360" w:lineRule="auto"/>
        <w:ind w:right="370"/>
        <w:rPr>
          <w:rFonts w:ascii="Calibri" w:hAnsi="Calibri" w:cs="Calibri"/>
          <w:w w:val="105"/>
          <w:sz w:val="20"/>
          <w:szCs w:val="20"/>
          <w:lang w:val="nl-NL"/>
        </w:rPr>
      </w:pPr>
      <w:r w:rsidRPr="0056120E">
        <w:rPr>
          <w:rFonts w:ascii="Calibri" w:hAnsi="Calibri" w:cs="Calibri"/>
          <w:w w:val="105"/>
          <w:sz w:val="20"/>
          <w:szCs w:val="20"/>
          <w:lang w:val="nl-NL"/>
        </w:rPr>
        <w:t>DKV</w:t>
      </w:r>
      <w:r w:rsidRPr="0056120E">
        <w:rPr>
          <w:rFonts w:ascii="Calibri" w:hAnsi="Calibri" w:cs="Calibri"/>
          <w:spacing w:val="13"/>
          <w:w w:val="105"/>
          <w:sz w:val="20"/>
          <w:szCs w:val="20"/>
          <w:lang w:val="nl-NL"/>
        </w:rPr>
        <w:t xml:space="preserve"> </w:t>
      </w:r>
      <w:proofErr w:type="spellStart"/>
      <w:r w:rsidRPr="0056120E">
        <w:rPr>
          <w:rFonts w:ascii="Calibri" w:hAnsi="Calibri" w:cs="Calibri"/>
          <w:w w:val="105"/>
          <w:sz w:val="20"/>
          <w:szCs w:val="20"/>
          <w:lang w:val="nl-NL"/>
        </w:rPr>
        <w:t>Mobility</w:t>
      </w:r>
      <w:proofErr w:type="spellEnd"/>
      <w:r w:rsidRPr="0056120E">
        <w:rPr>
          <w:rFonts w:ascii="Calibri" w:hAnsi="Calibri" w:cs="Calibri"/>
          <w:spacing w:val="11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behoort al ruim 85 jaar tot de toonaangevende </w:t>
      </w:r>
      <w:proofErr w:type="spellStart"/>
      <w:r w:rsidRPr="0056120E">
        <w:rPr>
          <w:rFonts w:ascii="Calibri" w:hAnsi="Calibri" w:cs="Calibri"/>
          <w:w w:val="105"/>
          <w:sz w:val="20"/>
          <w:szCs w:val="20"/>
          <w:lang w:val="nl-NL"/>
        </w:rPr>
        <w:t>mobility</w:t>
      </w:r>
      <w:proofErr w:type="spellEnd"/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 </w:t>
      </w:r>
      <w:proofErr w:type="gramStart"/>
      <w:r w:rsidRPr="0056120E">
        <w:rPr>
          <w:rFonts w:ascii="Calibri" w:hAnsi="Calibri" w:cs="Calibri"/>
          <w:w w:val="105"/>
          <w:sz w:val="20"/>
          <w:szCs w:val="20"/>
          <w:lang w:val="nl-NL"/>
        </w:rPr>
        <w:t>service providers</w:t>
      </w:r>
      <w:proofErr w:type="gramEnd"/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 in de transport- en logistieke sector en heeft inmiddels meer dan 1.400 medewerkers. Variërend van cashfree verzorging onderweg bij </w:t>
      </w:r>
      <w:proofErr w:type="spellStart"/>
      <w:r w:rsidRPr="0056120E">
        <w:rPr>
          <w:rFonts w:ascii="Calibri" w:hAnsi="Calibri" w:cs="Calibri"/>
          <w:w w:val="105"/>
          <w:sz w:val="20"/>
          <w:szCs w:val="20"/>
          <w:lang w:val="nl-NL"/>
        </w:rPr>
        <w:t>merkoverstijgende</w:t>
      </w:r>
      <w:proofErr w:type="spellEnd"/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 acceptatiepunten tot tolservice en btw-restitutie, biedt DKV</w:t>
      </w:r>
      <w:r w:rsidRPr="0056120E">
        <w:rPr>
          <w:rFonts w:ascii="Calibri" w:hAnsi="Calibri" w:cs="Calibri"/>
          <w:spacing w:val="14"/>
          <w:w w:val="105"/>
          <w:sz w:val="20"/>
          <w:szCs w:val="20"/>
          <w:lang w:val="nl-NL"/>
        </w:rPr>
        <w:t xml:space="preserve"> </w:t>
      </w:r>
      <w:proofErr w:type="spellStart"/>
      <w:r w:rsidRPr="0056120E">
        <w:rPr>
          <w:rFonts w:ascii="Calibri" w:hAnsi="Calibri" w:cs="Calibri"/>
          <w:w w:val="105"/>
          <w:sz w:val="20"/>
          <w:szCs w:val="20"/>
          <w:lang w:val="nl-NL"/>
        </w:rPr>
        <w:t>Mobility</w:t>
      </w:r>
      <w:proofErr w:type="spellEnd"/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 uitgebreide,</w:t>
      </w:r>
      <w:r w:rsidRPr="0056120E">
        <w:rPr>
          <w:rFonts w:ascii="Calibri" w:hAnsi="Calibri" w:cs="Calibri"/>
          <w:spacing w:val="11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all-in service voor optimaal </w:t>
      </w:r>
      <w:proofErr w:type="spellStart"/>
      <w:r w:rsidRPr="0056120E">
        <w:rPr>
          <w:rFonts w:ascii="Calibri" w:hAnsi="Calibri" w:cs="Calibri"/>
          <w:w w:val="105"/>
          <w:sz w:val="20"/>
          <w:szCs w:val="20"/>
          <w:lang w:val="nl-NL"/>
        </w:rPr>
        <w:t>fleet</w:t>
      </w:r>
      <w:proofErr w:type="spellEnd"/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 management en het aansturen van wagenparken door heel Europa. </w:t>
      </w:r>
      <w:r w:rsidRPr="0056120E">
        <w:rPr>
          <w:rFonts w:ascii="Calibri" w:hAnsi="Calibri" w:cs="Calibri"/>
          <w:spacing w:val="-49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>In</w:t>
      </w:r>
      <w:r w:rsidRPr="0056120E">
        <w:rPr>
          <w:rFonts w:ascii="Calibri" w:hAnsi="Calibri" w:cs="Calibri"/>
          <w:spacing w:val="13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>2020</w:t>
      </w:r>
      <w:r w:rsidRPr="0056120E">
        <w:rPr>
          <w:rFonts w:ascii="Calibri" w:hAnsi="Calibri" w:cs="Calibri"/>
          <w:spacing w:val="15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>behaalde DKV een omzetvolume van</w:t>
      </w:r>
      <w:r w:rsidRPr="0056120E">
        <w:rPr>
          <w:rFonts w:ascii="Calibri" w:hAnsi="Calibri" w:cs="Calibri"/>
          <w:spacing w:val="13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>9,3</w:t>
      </w:r>
      <w:r w:rsidRPr="0056120E">
        <w:rPr>
          <w:rFonts w:ascii="Calibri" w:hAnsi="Calibri" w:cs="Calibri"/>
          <w:spacing w:val="15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miljard euro aan transacties. Momenteel zijn meer dan 5,1 miljoen DKV </w:t>
      </w:r>
      <w:proofErr w:type="spellStart"/>
      <w:r w:rsidRPr="0056120E">
        <w:rPr>
          <w:rFonts w:ascii="Calibri" w:hAnsi="Calibri" w:cs="Calibri"/>
          <w:w w:val="105"/>
          <w:sz w:val="20"/>
          <w:szCs w:val="20"/>
          <w:lang w:val="nl-NL"/>
        </w:rPr>
        <w:t>CARDs</w:t>
      </w:r>
      <w:proofErr w:type="spellEnd"/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 en on-board units in omloop bij </w:t>
      </w:r>
      <w:proofErr w:type="gramStart"/>
      <w:r w:rsidRPr="0056120E">
        <w:rPr>
          <w:rFonts w:ascii="Calibri" w:hAnsi="Calibri" w:cs="Calibri"/>
          <w:w w:val="105"/>
          <w:sz w:val="20"/>
          <w:szCs w:val="20"/>
          <w:lang w:val="nl-NL"/>
        </w:rPr>
        <w:t>circa</w:t>
      </w:r>
      <w:proofErr w:type="gramEnd"/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 213.000 actieve klanten.</w:t>
      </w:r>
      <w:r w:rsidRPr="0056120E">
        <w:rPr>
          <w:rFonts w:ascii="Calibri" w:hAnsi="Calibri" w:cs="Calibri"/>
          <w:spacing w:val="21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>In 2021</w:t>
      </w:r>
      <w:r w:rsidRPr="0056120E">
        <w:rPr>
          <w:rFonts w:ascii="Calibri" w:hAnsi="Calibri" w:cs="Calibri"/>
          <w:spacing w:val="20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>is de DKV</w:t>
      </w:r>
      <w:r w:rsidRPr="0056120E">
        <w:rPr>
          <w:rFonts w:ascii="Calibri" w:hAnsi="Calibri" w:cs="Calibri"/>
          <w:spacing w:val="21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>CARD</w:t>
      </w:r>
      <w:r w:rsidRPr="0056120E">
        <w:rPr>
          <w:rFonts w:ascii="Calibri" w:hAnsi="Calibri" w:cs="Calibri"/>
          <w:spacing w:val="20"/>
          <w:w w:val="105"/>
          <w:sz w:val="20"/>
          <w:szCs w:val="20"/>
          <w:lang w:val="nl-NL"/>
        </w:rPr>
        <w:t xml:space="preserve"> </w:t>
      </w:r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voor de zeventiende keer op rij onderscheiden als Best Brand in de categorie </w:t>
      </w:r>
      <w:proofErr w:type="spellStart"/>
      <w:r w:rsidRPr="0056120E">
        <w:rPr>
          <w:rFonts w:ascii="Calibri" w:hAnsi="Calibri" w:cs="Calibri"/>
          <w:w w:val="105"/>
          <w:sz w:val="20"/>
          <w:szCs w:val="20"/>
          <w:lang w:val="nl-NL"/>
        </w:rPr>
        <w:t>fuel</w:t>
      </w:r>
      <w:proofErr w:type="spellEnd"/>
      <w:r w:rsidRPr="0056120E">
        <w:rPr>
          <w:rFonts w:ascii="Calibri" w:hAnsi="Calibri" w:cs="Calibri"/>
          <w:w w:val="105"/>
          <w:sz w:val="20"/>
          <w:szCs w:val="20"/>
          <w:lang w:val="nl-NL"/>
        </w:rPr>
        <w:t xml:space="preserve"> &amp; service cards.</w:t>
      </w:r>
    </w:p>
    <w:p w14:paraId="3B716B97" w14:textId="38625021" w:rsidR="00DD1376" w:rsidRPr="0056120E" w:rsidRDefault="00DD1376" w:rsidP="0056120E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sectPr w:rsidR="00DD1376" w:rsidRPr="0056120E" w:rsidSect="001C3119">
      <w:headerReference w:type="default" r:id="rId11"/>
      <w:footerReference w:type="default" r:id="rId12"/>
      <w:pgSz w:w="11910" w:h="16840"/>
      <w:pgMar w:top="1760" w:right="880" w:bottom="1900" w:left="1080" w:header="1374" w:footer="1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815F" w14:textId="77777777" w:rsidR="00A42A44" w:rsidRDefault="00A42A44">
      <w:r>
        <w:separator/>
      </w:r>
    </w:p>
  </w:endnote>
  <w:endnote w:type="continuationSeparator" w:id="0">
    <w:p w14:paraId="338C9CCC" w14:textId="77777777" w:rsidR="00A42A44" w:rsidRDefault="00A4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962C" w14:textId="2ED7CECD" w:rsidR="00DD1376" w:rsidRDefault="005612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3EEAEBF7" wp14:editId="30F129A8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BC70A" w14:textId="77777777" w:rsidR="00DD1376" w:rsidRDefault="00DD1376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932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AEB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10.25pt;margin-top:751.55pt;width:11.5pt;height:1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tGBQn+UAAAAUAQAA&#13;&#10;DwAAAAAAAAAAAAAAAAAfBAAAZHJzL2Rvd25yZXYueG1sUEsFBgAAAAAEAAQA8wAAADEFAAAAAA==&#13;&#10;" filled="f" stroked="f">
              <v:path arrowok="t"/>
              <v:textbox inset="0,0,0,0">
                <w:txbxContent>
                  <w:p w14:paraId="130BC70A" w14:textId="77777777" w:rsidR="00DD1376" w:rsidRDefault="00DD1376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932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1AC1" w14:textId="77777777" w:rsidR="00A42A44" w:rsidRDefault="00A42A44">
      <w:r>
        <w:separator/>
      </w:r>
    </w:p>
  </w:footnote>
  <w:footnote w:type="continuationSeparator" w:id="0">
    <w:p w14:paraId="475652E9" w14:textId="77777777" w:rsidR="00A42A44" w:rsidRDefault="00A4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0C67" w14:textId="02EFEBAF" w:rsidR="00DD1376" w:rsidRDefault="00DD1376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86"/>
    <w:rsid w:val="00071549"/>
    <w:rsid w:val="00086E0C"/>
    <w:rsid w:val="000A6679"/>
    <w:rsid w:val="0013234D"/>
    <w:rsid w:val="00143835"/>
    <w:rsid w:val="001C3119"/>
    <w:rsid w:val="001F7932"/>
    <w:rsid w:val="00277947"/>
    <w:rsid w:val="00282E76"/>
    <w:rsid w:val="003040ED"/>
    <w:rsid w:val="00320BE1"/>
    <w:rsid w:val="0044789E"/>
    <w:rsid w:val="004F4873"/>
    <w:rsid w:val="0056120E"/>
    <w:rsid w:val="0056172B"/>
    <w:rsid w:val="00677B08"/>
    <w:rsid w:val="00733BB6"/>
    <w:rsid w:val="00753CE3"/>
    <w:rsid w:val="00781807"/>
    <w:rsid w:val="00856BB6"/>
    <w:rsid w:val="00895623"/>
    <w:rsid w:val="008F7F71"/>
    <w:rsid w:val="00922C92"/>
    <w:rsid w:val="009E7E0F"/>
    <w:rsid w:val="00A42A44"/>
    <w:rsid w:val="00AB540A"/>
    <w:rsid w:val="00AE23E5"/>
    <w:rsid w:val="00B17A56"/>
    <w:rsid w:val="00C40A87"/>
    <w:rsid w:val="00C541E9"/>
    <w:rsid w:val="00CC361F"/>
    <w:rsid w:val="00D3069B"/>
    <w:rsid w:val="00DA0C25"/>
    <w:rsid w:val="00DA356C"/>
    <w:rsid w:val="00DD1376"/>
    <w:rsid w:val="00E13058"/>
    <w:rsid w:val="00E150DD"/>
    <w:rsid w:val="00E34DCA"/>
    <w:rsid w:val="00E930A1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BD5E5"/>
  <w15:docId w15:val="{B50CEBD1-2E38-4F43-9746-55C707AB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3119"/>
    <w:rPr>
      <w:rFonts w:ascii="Arial" w:eastAsia="Arial" w:hAnsi="Arial" w:cs="Arial"/>
      <w:lang w:val="de-DE"/>
    </w:rPr>
  </w:style>
  <w:style w:type="paragraph" w:styleId="Kop1">
    <w:name w:val="heading 1"/>
    <w:basedOn w:val="Standaard"/>
    <w:uiPriority w:val="9"/>
    <w:qFormat/>
    <w:rsid w:val="001C3119"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1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1C3119"/>
    <w:rPr>
      <w:sz w:val="23"/>
      <w:szCs w:val="23"/>
    </w:rPr>
  </w:style>
  <w:style w:type="paragraph" w:styleId="Titel">
    <w:name w:val="Title"/>
    <w:basedOn w:val="Standaard"/>
    <w:uiPriority w:val="10"/>
    <w:qFormat/>
    <w:rsid w:val="001C3119"/>
    <w:pPr>
      <w:spacing w:before="88"/>
      <w:ind w:left="223" w:right="1066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rsid w:val="001C3119"/>
  </w:style>
  <w:style w:type="paragraph" w:customStyle="1" w:styleId="TableParagraph">
    <w:name w:val="Table Paragraph"/>
    <w:basedOn w:val="Standaard"/>
    <w:uiPriority w:val="1"/>
    <w:qFormat/>
    <w:rsid w:val="001C3119"/>
    <w:pPr>
      <w:spacing w:before="126"/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143835"/>
    <w:rPr>
      <w:rFonts w:ascii="Arial" w:eastAsia="Arial" w:hAnsi="Arial" w:cs="Arial"/>
      <w:sz w:val="23"/>
      <w:szCs w:val="23"/>
      <w:lang w:val="de-DE"/>
    </w:rPr>
  </w:style>
  <w:style w:type="character" w:styleId="Hyperlink">
    <w:name w:val="Hyperlink"/>
    <w:basedOn w:val="Standaardalinea-lettertype"/>
    <w:uiPriority w:val="99"/>
    <w:unhideWhenUsed/>
    <w:rsid w:val="003040E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612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120E"/>
    <w:rPr>
      <w:rFonts w:ascii="Arial" w:eastAsia="Arial" w:hAnsi="Arial" w:cs="Arial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5612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120E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DB61-4736-4DA3-9F9D-925B616C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cp:lastPrinted>2022-02-03T10:47:00Z</cp:lastPrinted>
  <dcterms:created xsi:type="dcterms:W3CDTF">2022-02-09T13:16:00Z</dcterms:created>
  <dcterms:modified xsi:type="dcterms:W3CDTF">2022-02-09T13:55:00Z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2022-02-03T00:00:00Z</vt:filetime>
  </property>
</Properties>
</file>